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9504" w14:textId="51CD84EA" w:rsidR="00D81399" w:rsidRDefault="00177BE7">
      <w:pPr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i/>
        </w:rPr>
        <w:t xml:space="preserve">Společná tisková zpráva Arniky, </w:t>
      </w:r>
      <w:proofErr w:type="spellStart"/>
      <w:r>
        <w:rPr>
          <w:rFonts w:ascii="Calibri" w:eastAsia="Calibri" w:hAnsi="Calibri" w:cs="Calibri"/>
          <w:i/>
        </w:rPr>
        <w:t>AutoMatu</w:t>
      </w:r>
      <w:proofErr w:type="spellEnd"/>
      <w:r>
        <w:rPr>
          <w:rFonts w:ascii="Calibri" w:eastAsia="Calibri" w:hAnsi="Calibri" w:cs="Calibri"/>
          <w:i/>
        </w:rPr>
        <w:t xml:space="preserve">, Pěšky městem, </w:t>
      </w:r>
      <w:proofErr w:type="gramStart"/>
      <w:r>
        <w:rPr>
          <w:rFonts w:ascii="Calibri" w:eastAsia="Calibri" w:hAnsi="Calibri" w:cs="Calibri"/>
          <w:i/>
        </w:rPr>
        <w:t>Zeleného</w:t>
      </w:r>
      <w:proofErr w:type="gramEnd"/>
      <w:r>
        <w:rPr>
          <w:rFonts w:ascii="Calibri" w:eastAsia="Calibri" w:hAnsi="Calibri" w:cs="Calibri"/>
          <w:i/>
        </w:rPr>
        <w:t xml:space="preserve"> kruhu k vybraným částem návrhu stavební vyhlášky.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Praha, 7. 11. 2023</w:t>
      </w:r>
    </w:p>
    <w:p w14:paraId="01E39505" w14:textId="77777777" w:rsidR="00D81399" w:rsidRDefault="00D81399">
      <w:pPr>
        <w:rPr>
          <w:rFonts w:ascii="Calibri" w:eastAsia="Calibri" w:hAnsi="Calibri" w:cs="Calibri"/>
          <w:b/>
          <w:sz w:val="28"/>
          <w:szCs w:val="28"/>
        </w:rPr>
      </w:pPr>
    </w:p>
    <w:p w14:paraId="01E39506" w14:textId="77777777" w:rsidR="00D81399" w:rsidRDefault="00177BE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MMR dokončuje vyhlášku o stavbách, požadavky na udržitelnou mobilitu a zelenou infrastrukturu ale ignoruje </w:t>
      </w:r>
    </w:p>
    <w:p w14:paraId="01E39507" w14:textId="77777777" w:rsidR="00D81399" w:rsidRDefault="00D81399">
      <w:pPr>
        <w:rPr>
          <w:rFonts w:ascii="Calibri" w:eastAsia="Calibri" w:hAnsi="Calibri" w:cs="Calibri"/>
          <w:b/>
          <w:sz w:val="28"/>
          <w:szCs w:val="28"/>
        </w:rPr>
      </w:pPr>
    </w:p>
    <w:p w14:paraId="01E39508" w14:textId="77777777" w:rsidR="00D81399" w:rsidRDefault="00177BE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Ministerstvo pro místní rozvoj dokončuje v souvislosti s přijetím nového stavebního zákona text </w:t>
      </w:r>
      <w:hyperlink r:id="rId8">
        <w:r>
          <w:rPr>
            <w:rFonts w:ascii="Calibri" w:eastAsia="Calibri" w:hAnsi="Calibri" w:cs="Calibri"/>
            <w:b/>
            <w:color w:val="1155CC"/>
            <w:u w:val="single"/>
          </w:rPr>
          <w:t>nové vyhlášky</w:t>
        </w:r>
      </w:hyperlink>
      <w:r>
        <w:rPr>
          <w:rFonts w:ascii="Calibri" w:eastAsia="Calibri" w:hAnsi="Calibri" w:cs="Calibri"/>
          <w:b/>
        </w:rPr>
        <w:t xml:space="preserve"> o požadavcích na výstavbu. Úkolem vyhlášky je definovat požadavky na stavby. Ty budou od 1. července 2024 závazné pro celou republiku, s výjimkou Prahy, Brna a Ostravy – pokud stačí schválit své vlastní městské předpisy. Zelený kruh, a skrze něj další ekologické organizace včetně </w:t>
      </w:r>
      <w:proofErr w:type="spellStart"/>
      <w:r>
        <w:rPr>
          <w:rFonts w:ascii="Calibri" w:eastAsia="Calibri" w:hAnsi="Calibri" w:cs="Calibri"/>
          <w:b/>
        </w:rPr>
        <w:t>AutoMatu</w:t>
      </w:r>
      <w:proofErr w:type="spellEnd"/>
      <w:r>
        <w:rPr>
          <w:rFonts w:ascii="Calibri" w:eastAsia="Calibri" w:hAnsi="Calibri" w:cs="Calibri"/>
          <w:b/>
        </w:rPr>
        <w:t>, Arniky a Pěšky městem, podaly k návrhu vyhlášky řadu připomínek. Týkaly se především redukce počtu povinných stání pro auta, parkování jízdních kol a zlepšení zelené infrastruktury na veřejných prostranstvích. Do finální verze vyhlášky ale většina návrhů Zeleného kruhu a jeho členských organizací nebyla zapracována – úředníci MMR je odmítli.</w:t>
      </w:r>
    </w:p>
    <w:p w14:paraId="01E39509" w14:textId="77777777" w:rsidR="00D81399" w:rsidRDefault="00D81399">
      <w:pPr>
        <w:jc w:val="both"/>
        <w:rPr>
          <w:rFonts w:ascii="Calibri" w:eastAsia="Calibri" w:hAnsi="Calibri" w:cs="Calibri"/>
          <w:b/>
        </w:rPr>
      </w:pPr>
    </w:p>
    <w:p w14:paraId="01E3950A" w14:textId="77777777" w:rsidR="00D81399" w:rsidRDefault="00177BE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i/>
        </w:rPr>
        <w:t>Nová vyhláška mohla a měla reagovat na nové poznatky ohledně přehřívání měst, sucha a dalších negativních dopadů změn klimatu a stanovit pravidla pro výstavbu v souladu s doporučeními adaptačních strategií.</w:t>
      </w:r>
      <w:r>
        <w:rPr>
          <w:rFonts w:ascii="Calibri" w:eastAsia="Calibri" w:hAnsi="Calibri" w:cs="Calibri"/>
          <w:i/>
          <w:vertAlign w:val="superscript"/>
        </w:rPr>
        <w:footnoteReference w:id="1"/>
      </w:r>
      <w:r>
        <w:rPr>
          <w:rFonts w:ascii="Calibri" w:eastAsia="Calibri" w:hAnsi="Calibri" w:cs="Calibri"/>
          <w:i/>
        </w:rPr>
        <w:t xml:space="preserve"> Tvůrci vyhlášky se ale k tématu postavili zády, nevyužili existující dobrou praxi a ponechali většinu rozhodnutí na vůli jednotlivých investorů. Jde jednoznačně o ztracenou příležitost,</w:t>
      </w:r>
      <w:r>
        <w:rPr>
          <w:rFonts w:ascii="Calibri" w:eastAsia="Calibri" w:hAnsi="Calibri" w:cs="Calibri"/>
        </w:rPr>
        <w:t xml:space="preserve">“ lituje Petra Kolínská ze </w:t>
      </w:r>
      <w:proofErr w:type="gramStart"/>
      <w:r>
        <w:rPr>
          <w:rFonts w:ascii="Calibri" w:eastAsia="Calibri" w:hAnsi="Calibri" w:cs="Calibri"/>
        </w:rPr>
        <w:t>Zeleného</w:t>
      </w:r>
      <w:proofErr w:type="gramEnd"/>
      <w:r>
        <w:rPr>
          <w:rFonts w:ascii="Calibri" w:eastAsia="Calibri" w:hAnsi="Calibri" w:cs="Calibri"/>
        </w:rPr>
        <w:t xml:space="preserve"> kruhu. </w:t>
      </w:r>
    </w:p>
    <w:p w14:paraId="01E3950B" w14:textId="77777777" w:rsidR="00D81399" w:rsidRDefault="00177BE7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Česko má dlouhodobý problém s mobilitou a jak ukázal i poslední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Světový Silniční Kongres</w:t>
        </w:r>
      </w:hyperlink>
      <w:r>
        <w:rPr>
          <w:rFonts w:ascii="Calibri" w:eastAsia="Calibri" w:hAnsi="Calibri" w:cs="Calibri"/>
        </w:rPr>
        <w:t xml:space="preserve">, jízdní kola mají mít v ulicích všech obcí a měst své místo stejně jako motorová vozidla. Češi se ale díky absenci infrastruktury na kolo spíše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bojí</w:t>
        </w:r>
      </w:hyperlink>
      <w:r>
        <w:rPr>
          <w:rFonts w:ascii="Calibri" w:eastAsia="Calibri" w:hAnsi="Calibri" w:cs="Calibri"/>
        </w:rPr>
        <w:t xml:space="preserve">. Pro běžné účely ho také nepoužijí, pokud ho nemají kde bezpečně odložit. Přestože vláda ČR již v roce 2021 schválila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Koncepci aktivní a městské mobility</w:t>
        </w:r>
      </w:hyperlink>
      <w:r>
        <w:rPr>
          <w:rFonts w:ascii="Calibri" w:eastAsia="Calibri" w:hAnsi="Calibri" w:cs="Calibri"/>
        </w:rPr>
        <w:t>, tak k žádné implementaci potřeb parkování jízdních kol nedochází.</w:t>
      </w:r>
    </w:p>
    <w:p w14:paraId="01E3950C" w14:textId="5470E78A" w:rsidR="00D81399" w:rsidRPr="00171F92" w:rsidRDefault="00177BE7">
      <w:pPr>
        <w:spacing w:before="240" w:after="240"/>
        <w:jc w:val="both"/>
        <w:rPr>
          <w:rFonts w:ascii="Calibri" w:eastAsia="Calibri" w:hAnsi="Calibri" w:cs="Calibri"/>
          <w:spacing w:val="-4"/>
        </w:rPr>
      </w:pPr>
      <w:r w:rsidRPr="00171F92">
        <w:rPr>
          <w:rFonts w:ascii="Calibri" w:eastAsia="Calibri" w:hAnsi="Calibri" w:cs="Calibri"/>
          <w:i/>
          <w:spacing w:val="-4"/>
        </w:rPr>
        <w:t>„Jakákoliv doprava vzniká u každého – ať už dítěte, pracujícího či seniora – hned ráno rozhodnutím, jakým způsobem se bude ten den dopravovat. Logicky se rozhoduje podle toho, jaké má podmínky. Právě proto je nezbytné, aby se v rámci budov řešily povinně kolárny v odpovídajících kapacitách a nejednalo se pouze o doporučené části stavby, které budou v rámci škrtů při přípravě stavby často hned zrušeny,“</w:t>
      </w:r>
      <w:r w:rsidRPr="00171F92">
        <w:rPr>
          <w:rFonts w:ascii="Calibri" w:eastAsia="Calibri" w:hAnsi="Calibri" w:cs="Calibri"/>
          <w:spacing w:val="-4"/>
        </w:rPr>
        <w:t xml:space="preserve"> vysvětluje Květoslav Syrový, dopravní inženýr a spolupředkladatel návrhů na úpravu vyhlášky.</w:t>
      </w:r>
    </w:p>
    <w:p w14:paraId="01E3950D" w14:textId="77777777" w:rsidR="00D81399" w:rsidRDefault="00177BE7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Parkovací stání pro jízdní kola by měla mít stejnou dostupnost jako parkování pro auta – s ohledem na možnost pravidelného dojíždění do školy, práce či jejich využití pro rekreaci.</w:t>
      </w:r>
      <w:r>
        <w:rPr>
          <w:rFonts w:ascii="Calibri" w:eastAsia="Calibri" w:hAnsi="Calibri" w:cs="Calibri"/>
          <w:i/>
        </w:rPr>
        <w:t xml:space="preserve"> „Navrhli jsme realistický výpočet pro parkování jízdních kol a připravili znění využitelné do vyhlášky, nicméně parkování kol bylo zahrnuto pouze u škol, a to ještě s nejasnou formulací,</w:t>
      </w:r>
      <w:r>
        <w:rPr>
          <w:rFonts w:ascii="Calibri" w:eastAsia="Calibri" w:hAnsi="Calibri" w:cs="Calibri"/>
        </w:rPr>
        <w:t xml:space="preserve">“ upozorňuje Michal Kalina ze spolku </w:t>
      </w:r>
      <w:proofErr w:type="spellStart"/>
      <w:r>
        <w:rPr>
          <w:rFonts w:ascii="Calibri" w:eastAsia="Calibri" w:hAnsi="Calibri" w:cs="Calibri"/>
        </w:rPr>
        <w:t>AutoMat</w:t>
      </w:r>
      <w:proofErr w:type="spellEnd"/>
      <w:r>
        <w:rPr>
          <w:rFonts w:ascii="Calibri" w:eastAsia="Calibri" w:hAnsi="Calibri" w:cs="Calibri"/>
        </w:rPr>
        <w:t xml:space="preserve">. Požadavky na parkování kol u bytových domů, kanceláří či obchodů nebyly do vyhlášky vůbec zapracovány. </w:t>
      </w:r>
      <w:r>
        <w:rPr>
          <w:rFonts w:ascii="Calibri" w:eastAsia="Calibri" w:hAnsi="Calibri" w:cs="Calibri"/>
          <w:i/>
        </w:rPr>
        <w:t xml:space="preserve">„Proč mají být nadále v tomto zvýhodňována auta, která zabírají 10krát více místa než jízdní kola? Pro řadu nám </w:t>
      </w:r>
      <w:hyperlink r:id="rId12">
        <w:r>
          <w:rPr>
            <w:rFonts w:ascii="Calibri" w:eastAsia="Calibri" w:hAnsi="Calibri" w:cs="Calibri"/>
            <w:i/>
            <w:color w:val="1155CC"/>
            <w:u w:val="single"/>
          </w:rPr>
          <w:t>podobných zemí</w:t>
        </w:r>
      </w:hyperlink>
      <w:r>
        <w:rPr>
          <w:rFonts w:ascii="Calibri" w:eastAsia="Calibri" w:hAnsi="Calibri" w:cs="Calibri"/>
          <w:i/>
        </w:rPr>
        <w:t xml:space="preserve">, jako jsou Bulharsko, Slovinsko, Maďarsko či Litva, nebylo již dávno zapracování takové úpravy problém,“ </w:t>
      </w:r>
      <w:r>
        <w:rPr>
          <w:rFonts w:ascii="Calibri" w:eastAsia="Calibri" w:hAnsi="Calibri" w:cs="Calibri"/>
        </w:rPr>
        <w:t>dodává.</w:t>
      </w:r>
    </w:p>
    <w:p w14:paraId="01E3950E" w14:textId="77777777" w:rsidR="00D81399" w:rsidRDefault="00177BE7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Zároveň se nyní bude v Evropském parlamentu projednávat nová směrnice Evropské komise o energetické náročnosti budov (</w:t>
      </w:r>
      <w:hyperlink r:id="rId13" w:anchor="_section2">
        <w:r>
          <w:rPr>
            <w:rFonts w:ascii="Calibri" w:eastAsia="Calibri" w:hAnsi="Calibri" w:cs="Calibri"/>
            <w:color w:val="1155CC"/>
            <w:u w:val="single"/>
          </w:rPr>
          <w:t>EPBD</w:t>
        </w:r>
      </w:hyperlink>
      <w:r>
        <w:rPr>
          <w:rFonts w:ascii="Calibri" w:eastAsia="Calibri" w:hAnsi="Calibri" w:cs="Calibri"/>
        </w:rPr>
        <w:t xml:space="preserve">), která přímo obsahuje parkování pro jízdní kola v bytových i nebytových budovách a vyzývá k podpoře integrace politik bydlení s udržitelnou mobilitou a územním plánováním. Po schválení konečné podoby 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směrnice</w:t>
        </w:r>
      </w:hyperlink>
      <w:r>
        <w:rPr>
          <w:rFonts w:ascii="Calibri" w:eastAsia="Calibri" w:hAnsi="Calibri" w:cs="Calibri"/>
        </w:rPr>
        <w:t xml:space="preserve"> bude podle všeho muset Česko do legislativy parkování jízdních kol stejně nakonec začlenit.</w:t>
      </w:r>
    </w:p>
    <w:p w14:paraId="01E3950F" w14:textId="77777777" w:rsidR="00D81399" w:rsidRDefault="00177BE7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i/>
        </w:rPr>
        <w:t>Je určitě skvělé, že se podařilo MMR přesvědčit, aby vyhláška nenařizovala dvě parkovací stání na běžně velký byt.</w:t>
      </w:r>
      <w:r>
        <w:rPr>
          <w:rFonts w:ascii="Calibri" w:eastAsia="Calibri" w:hAnsi="Calibri" w:cs="Calibri"/>
          <w:i/>
          <w:vertAlign w:val="superscript"/>
        </w:rPr>
        <w:footnoteReference w:id="2"/>
      </w:r>
      <w:r>
        <w:rPr>
          <w:rFonts w:ascii="Calibri" w:eastAsia="Calibri" w:hAnsi="Calibri" w:cs="Calibri"/>
          <w:i/>
        </w:rPr>
        <w:t xml:space="preserve"> Ve smyslu udržitelné mobility ale mohla jít výrazně dál – např. umožnit redukovat parkování míst pro auta v případě realizace stání pro kola. Obcím také mohla dát třeba možnost slevit z požadavků na parkování pro auta v případech, kdy jde o centra s dobrou dostupností MHD či u specifických projektů bydlení, jako jsou projekty družstev nebo spolků se sdílenými auty či koly,</w:t>
      </w:r>
      <w:r>
        <w:rPr>
          <w:rFonts w:ascii="Calibri" w:eastAsia="Calibri" w:hAnsi="Calibri" w:cs="Calibri"/>
        </w:rPr>
        <w:t>“ upozorňuje architektka Anna Vinklárková z organizace Arnika.</w:t>
      </w:r>
    </w:p>
    <w:p w14:paraId="01E39510" w14:textId="77777777" w:rsidR="00D81399" w:rsidRDefault="00177BE7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12529"/>
          <w:highlight w:val="white"/>
        </w:rPr>
        <w:t xml:space="preserve">Vyhláška o požadavcích na výstavbu je prováděcí vyhláška k novému stavebnímu zákonu (č. 283/2021 Sb.), mezirezortní připomínkové řízení probíhalo do 18. července. Následně MMR vypořádávalo došlé připomínky, z nichž některé zapracovalo, a probíhala jednání s připomínkovacími místy. MMR rozeslalo v první polovině října 2023 připomínkovacím místům finální verzi vyhlášky, </w:t>
      </w:r>
      <w:r>
        <w:rPr>
          <w:rFonts w:ascii="Calibri" w:eastAsia="Calibri" w:hAnsi="Calibri" w:cs="Calibri"/>
        </w:rPr>
        <w:t xml:space="preserve">kterou bude v blízké době vydávat. </w:t>
      </w:r>
      <w:r>
        <w:rPr>
          <w:rFonts w:ascii="Calibri" w:eastAsia="Calibri" w:hAnsi="Calibri" w:cs="Calibri"/>
          <w:color w:val="212529"/>
          <w:highlight w:val="white"/>
        </w:rPr>
        <w:t>Vyhláška nabude účinnosti dnem 1. července 2024.</w:t>
      </w:r>
      <w:r>
        <w:rPr>
          <w:rFonts w:ascii="Calibri" w:eastAsia="Calibri" w:hAnsi="Calibri" w:cs="Calibri"/>
        </w:rPr>
        <w:t xml:space="preserve"> </w:t>
      </w:r>
    </w:p>
    <w:p w14:paraId="01E39511" w14:textId="77777777" w:rsidR="00D81399" w:rsidRDefault="00D81399">
      <w:pPr>
        <w:rPr>
          <w:rFonts w:ascii="Calibri" w:eastAsia="Calibri" w:hAnsi="Calibri" w:cs="Calibri"/>
        </w:rPr>
      </w:pPr>
    </w:p>
    <w:p w14:paraId="01E39512" w14:textId="77777777" w:rsidR="00D81399" w:rsidRDefault="00177BE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Kontakty pro média: </w:t>
      </w:r>
    </w:p>
    <w:p w14:paraId="01E39513" w14:textId="77777777" w:rsidR="00D81399" w:rsidRDefault="00177B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Petra Kolínská, ředitelka Zeleného kruhu, 776 552 022, </w:t>
      </w:r>
      <w:hyperlink r:id="rId15">
        <w:r>
          <w:rPr>
            <w:rFonts w:ascii="Calibri" w:eastAsia="Calibri" w:hAnsi="Calibri" w:cs="Calibri"/>
            <w:color w:val="1155CC"/>
            <w:u w:val="single"/>
          </w:rPr>
          <w:t>petra.kolinska@zelenykruh.cz</w:t>
        </w:r>
      </w:hyperlink>
    </w:p>
    <w:p w14:paraId="01E39514" w14:textId="77777777" w:rsidR="00D81399" w:rsidRDefault="00177BE7">
      <w:pPr>
        <w:rPr>
          <w:rFonts w:ascii="Calibri" w:eastAsia="Calibri" w:hAnsi="Calibri" w:cs="Calibri"/>
          <w:color w:val="212529"/>
        </w:rPr>
      </w:pPr>
      <w:r>
        <w:rPr>
          <w:rFonts w:ascii="Calibri" w:eastAsia="Calibri" w:hAnsi="Calibri" w:cs="Calibri"/>
        </w:rPr>
        <w:t xml:space="preserve">Michal Kalina, </w:t>
      </w:r>
      <w:proofErr w:type="spellStart"/>
      <w:r>
        <w:rPr>
          <w:rFonts w:ascii="Calibri" w:eastAsia="Calibri" w:hAnsi="Calibri" w:cs="Calibri"/>
        </w:rPr>
        <w:t>AutoMat</w:t>
      </w:r>
      <w:proofErr w:type="spellEnd"/>
      <w:r>
        <w:rPr>
          <w:rFonts w:ascii="Calibri" w:eastAsia="Calibri" w:hAnsi="Calibri" w:cs="Calibri"/>
        </w:rPr>
        <w:t xml:space="preserve">/Laboratoř udržitelného urbanismu, 723 731 559, </w:t>
      </w:r>
      <w:hyperlink r:id="rId16">
        <w:r>
          <w:rPr>
            <w:rFonts w:ascii="Calibri" w:eastAsia="Calibri" w:hAnsi="Calibri" w:cs="Calibri"/>
            <w:color w:val="1155CC"/>
            <w:u w:val="single"/>
          </w:rPr>
          <w:t>michal.kalina@auto-mat.cz</w:t>
        </w:r>
      </w:hyperlink>
    </w:p>
    <w:p w14:paraId="01E39515" w14:textId="77777777" w:rsidR="00D81399" w:rsidRDefault="00177BE7">
      <w:pPr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  <w:color w:val="212529"/>
        </w:rPr>
        <w:t xml:space="preserve">Anna Vinklárková, architektka, organizace Arnika, </w:t>
      </w:r>
      <w:r>
        <w:rPr>
          <w:rFonts w:ascii="Calibri" w:eastAsia="Calibri" w:hAnsi="Calibri" w:cs="Calibri"/>
        </w:rPr>
        <w:t>720 122 358,</w:t>
      </w:r>
      <w:r>
        <w:rPr>
          <w:rFonts w:ascii="Calibri" w:eastAsia="Calibri" w:hAnsi="Calibri" w:cs="Calibri"/>
          <w:i/>
          <w:color w:val="212529"/>
        </w:rPr>
        <w:t xml:space="preserve"> </w:t>
      </w:r>
      <w:hyperlink r:id="rId17">
        <w:r>
          <w:rPr>
            <w:rFonts w:ascii="Calibri" w:eastAsia="Calibri" w:hAnsi="Calibri" w:cs="Calibri"/>
            <w:color w:val="1155CC"/>
            <w:u w:val="single"/>
          </w:rPr>
          <w:t>anna.vinklarkova@arnika.org</w:t>
        </w:r>
      </w:hyperlink>
    </w:p>
    <w:p w14:paraId="01E39516" w14:textId="77777777" w:rsidR="00D81399" w:rsidRDefault="00177BE7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Květoslav Syrový, dopravní inženýr, 731 701 027, </w:t>
      </w:r>
      <w:hyperlink r:id="rId18">
        <w:r>
          <w:rPr>
            <w:rFonts w:ascii="Calibri" w:eastAsia="Calibri" w:hAnsi="Calibri" w:cs="Calibri"/>
            <w:color w:val="1155CC"/>
            <w:u w:val="single"/>
          </w:rPr>
          <w:t>slavasyrovy@gmail.com</w:t>
        </w:r>
      </w:hyperlink>
      <w:r>
        <w:rPr>
          <w:rFonts w:ascii="Calibri" w:eastAsia="Calibri" w:hAnsi="Calibri" w:cs="Calibri"/>
        </w:rPr>
        <w:t xml:space="preserve"> </w:t>
      </w:r>
    </w:p>
    <w:p w14:paraId="01E39517" w14:textId="77777777" w:rsidR="00D81399" w:rsidRDefault="00177BE7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Více o tématu rovněž na webu </w:t>
      </w:r>
      <w:hyperlink r:id="rId19">
        <w:r>
          <w:rPr>
            <w:rFonts w:ascii="Calibri" w:eastAsia="Calibri" w:hAnsi="Calibri" w:cs="Calibri"/>
            <w:color w:val="1155CC"/>
            <w:u w:val="single"/>
          </w:rPr>
          <w:t>Arniky</w:t>
        </w:r>
      </w:hyperlink>
      <w:hyperlink r:id="rId20">
        <w:r>
          <w:rPr>
            <w:rFonts w:ascii="Calibri" w:eastAsia="Calibri" w:hAnsi="Calibri" w:cs="Calibri"/>
            <w:color w:val="1155CC"/>
            <w:highlight w:val="white"/>
            <w:u w:val="single"/>
          </w:rPr>
          <w:t>»»»</w:t>
        </w:r>
      </w:hyperlink>
      <w:r>
        <w:rPr>
          <w:rFonts w:ascii="Calibri" w:eastAsia="Calibri" w:hAnsi="Calibri" w:cs="Calibri"/>
        </w:rPr>
        <w:t xml:space="preserve"> a </w:t>
      </w:r>
      <w:hyperlink r:id="rId21">
        <w:proofErr w:type="spellStart"/>
        <w:r>
          <w:rPr>
            <w:rFonts w:ascii="Calibri" w:eastAsia="Calibri" w:hAnsi="Calibri" w:cs="Calibri"/>
            <w:color w:val="1155CC"/>
            <w:u w:val="single"/>
          </w:rPr>
          <w:t>AutoMatu</w:t>
        </w:r>
        <w:proofErr w:type="spellEnd"/>
      </w:hyperlink>
      <w:hyperlink r:id="rId22">
        <w:r>
          <w:rPr>
            <w:rFonts w:ascii="Calibri" w:eastAsia="Calibri" w:hAnsi="Calibri" w:cs="Calibri"/>
            <w:color w:val="1155CC"/>
            <w:highlight w:val="white"/>
            <w:u w:val="single"/>
          </w:rPr>
          <w:t>»»»</w:t>
        </w:r>
      </w:hyperlink>
      <w:r>
        <w:rPr>
          <w:rFonts w:ascii="Calibri" w:eastAsia="Calibri" w:hAnsi="Calibri" w:cs="Calibri"/>
        </w:rPr>
        <w:t xml:space="preserve">. </w:t>
      </w:r>
    </w:p>
    <w:sectPr w:rsidR="00D81399" w:rsidSect="00171F92">
      <w:headerReference w:type="default" r:id="rId23"/>
      <w:footerReference w:type="default" r:id="rId24"/>
      <w:pgSz w:w="11909" w:h="16834"/>
      <w:pgMar w:top="1700" w:right="1440" w:bottom="693" w:left="1440" w:header="720" w:footer="4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39521" w14:textId="77777777" w:rsidR="00177BE7" w:rsidRDefault="00177BE7">
      <w:pPr>
        <w:spacing w:line="240" w:lineRule="auto"/>
      </w:pPr>
      <w:r>
        <w:separator/>
      </w:r>
    </w:p>
  </w:endnote>
  <w:endnote w:type="continuationSeparator" w:id="0">
    <w:p w14:paraId="01E39523" w14:textId="77777777" w:rsidR="00177BE7" w:rsidRDefault="00177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9519" w14:textId="77777777" w:rsidR="00177BE7" w:rsidRDefault="00177BE7">
    <w:pPr>
      <w:rPr>
        <w:i/>
        <w:color w:val="263238"/>
        <w:sz w:val="16"/>
        <w:szCs w:val="16"/>
      </w:rPr>
    </w:pPr>
    <w:r>
      <w:rPr>
        <w:i/>
        <w:noProof/>
        <w:color w:val="263238"/>
        <w:sz w:val="16"/>
        <w:szCs w:val="16"/>
      </w:rPr>
      <w:drawing>
        <wp:inline distT="114300" distB="114300" distL="114300" distR="114300" wp14:anchorId="01E39525" wp14:editId="01E39526">
          <wp:extent cx="5731200" cy="825500"/>
          <wp:effectExtent l="0" t="0" r="0" b="0"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E3951A" w14:textId="77777777" w:rsidR="00177BE7" w:rsidRDefault="00177BE7">
    <w:pPr>
      <w:jc w:val="both"/>
      <w:rPr>
        <w:rFonts w:ascii="Calibri" w:eastAsia="Calibri" w:hAnsi="Calibri" w:cs="Calibri"/>
        <w:sz w:val="26"/>
        <w:szCs w:val="26"/>
      </w:rPr>
    </w:pPr>
    <w:r>
      <w:rPr>
        <w:rFonts w:ascii="Calibri" w:eastAsia="Calibri" w:hAnsi="Calibri" w:cs="Calibri"/>
        <w:i/>
        <w:color w:val="263238"/>
        <w:sz w:val="20"/>
        <w:szCs w:val="20"/>
      </w:rPr>
      <w:t xml:space="preserve">Projekt podpořila Nadace OSF v rámci programu </w:t>
    </w:r>
    <w:proofErr w:type="spellStart"/>
    <w:r>
      <w:rPr>
        <w:rFonts w:ascii="Calibri" w:eastAsia="Calibri" w:hAnsi="Calibri" w:cs="Calibri"/>
        <w:i/>
        <w:color w:val="263238"/>
        <w:sz w:val="20"/>
        <w:szCs w:val="20"/>
      </w:rPr>
      <w:t>Active</w:t>
    </w:r>
    <w:proofErr w:type="spellEnd"/>
    <w:r>
      <w:rPr>
        <w:rFonts w:ascii="Calibri" w:eastAsia="Calibri" w:hAnsi="Calibri" w:cs="Calibri"/>
        <w:i/>
        <w:color w:val="263238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263238"/>
        <w:sz w:val="20"/>
        <w:szCs w:val="20"/>
      </w:rPr>
      <w:t>Citizens</w:t>
    </w:r>
    <w:proofErr w:type="spellEnd"/>
    <w:r>
      <w:rPr>
        <w:rFonts w:ascii="Calibri" w:eastAsia="Calibri" w:hAnsi="Calibri" w:cs="Calibri"/>
        <w:i/>
        <w:color w:val="263238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263238"/>
        <w:sz w:val="20"/>
        <w:szCs w:val="20"/>
      </w:rPr>
      <w:t>Fund</w:t>
    </w:r>
    <w:proofErr w:type="spellEnd"/>
    <w:r>
      <w:rPr>
        <w:rFonts w:ascii="Calibri" w:eastAsia="Calibri" w:hAnsi="Calibri" w:cs="Calibri"/>
        <w:i/>
        <w:color w:val="263238"/>
        <w:sz w:val="20"/>
        <w:szCs w:val="20"/>
      </w:rPr>
      <w:t>, jehož cílem je podpora občanské společnosti a posílení kapacit neziskových organizací. Program je financován z Fondů EHP a Norska.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951D" w14:textId="77777777" w:rsidR="00177BE7" w:rsidRDefault="00177BE7">
      <w:pPr>
        <w:spacing w:line="240" w:lineRule="auto"/>
      </w:pPr>
      <w:r>
        <w:separator/>
      </w:r>
    </w:p>
  </w:footnote>
  <w:footnote w:type="continuationSeparator" w:id="0">
    <w:p w14:paraId="01E3951F" w14:textId="77777777" w:rsidR="00177BE7" w:rsidRDefault="00177BE7">
      <w:pPr>
        <w:spacing w:line="240" w:lineRule="auto"/>
      </w:pPr>
      <w:r>
        <w:continuationSeparator/>
      </w:r>
    </w:p>
  </w:footnote>
  <w:footnote w:id="1">
    <w:p w14:paraId="01E39527" w14:textId="77777777" w:rsidR="00177BE7" w:rsidRDefault="00177BE7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Ačkoli je v novém stavebním zákoně nově definována modrozelená infrastruktura, ve vyhlášce, která by měla řešit prováděcí podmínky, je toto téma řešeno jen velmi okrajově. Ministerstvo návrhy na zlepšení podmínek mj. pro stromy v ulicích do vyhlášky až na jednu výjimku nezapracovalo. Například požadavek, aby zařízení technické infrastruktury, garáže a další podzemní stavby byly v ulicích umístěny tak, aby umožňovaly vysazení stromů, odmítlo s tím, že „</w:t>
      </w:r>
      <w:r>
        <w:rPr>
          <w:rFonts w:ascii="Calibri" w:eastAsia="Calibri" w:hAnsi="Calibri" w:cs="Calibri"/>
          <w:i/>
          <w:sz w:val="20"/>
          <w:szCs w:val="20"/>
        </w:rPr>
        <w:t>celostátně platným právním předpisem je třeba regulovat věci, které je nutné z hlediska veřejného zájmu jednotně upravit pro celé území. Takový požadavek ve smyslu uplatněné připomínky nebyl shledán potřebným</w:t>
      </w:r>
      <w:r>
        <w:rPr>
          <w:rFonts w:ascii="Calibri" w:eastAsia="Calibri" w:hAnsi="Calibri" w:cs="Calibri"/>
          <w:sz w:val="20"/>
          <w:szCs w:val="20"/>
        </w:rPr>
        <w:t>.“</w:t>
      </w:r>
    </w:p>
  </w:footnote>
  <w:footnote w:id="2">
    <w:p w14:paraId="01E39528" w14:textId="77777777" w:rsidR="00177BE7" w:rsidRDefault="00177BE7">
      <w:pPr>
        <w:spacing w:line="240" w:lineRule="auto"/>
        <w:rPr>
          <w:rFonts w:ascii="Calibri" w:eastAsia="Calibri" w:hAnsi="Calibri" w:cs="Calibri"/>
          <w:color w:val="212529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V původním návrhu znění vyhlášky byl požadavek na </w:t>
      </w:r>
      <w:r>
        <w:rPr>
          <w:rFonts w:ascii="Calibri" w:eastAsia="Calibri" w:hAnsi="Calibri" w:cs="Calibri"/>
          <w:color w:val="212529"/>
          <w:sz w:val="20"/>
          <w:szCs w:val="20"/>
          <w:highlight w:val="white"/>
        </w:rPr>
        <w:t xml:space="preserve">dvě parkovací stání na byt, který je větší než 70 m2. </w:t>
      </w:r>
      <w:hyperlink r:id="rId1">
        <w:r>
          <w:rPr>
            <w:rFonts w:ascii="Calibri" w:eastAsia="Calibri" w:hAnsi="Calibri" w:cs="Calibri"/>
            <w:color w:val="1155CC"/>
            <w:sz w:val="20"/>
            <w:szCs w:val="20"/>
            <w:highlight w:val="white"/>
            <w:u w:val="single"/>
          </w:rPr>
          <w:t>https://odok.cz/portal/veklep/material/KORNCT3JM6I5/?fbclid=IwAR0Cy3dwLyaWwcN1SmDCy4EShYJz9BfL3oQ_xiuUEbuHowlLrCwmWdarKbM</w:t>
        </w:r>
      </w:hyperlink>
      <w:r>
        <w:rPr>
          <w:rFonts w:ascii="Calibri" w:eastAsia="Calibri" w:hAnsi="Calibri" w:cs="Calibri"/>
          <w:color w:val="212529"/>
          <w:sz w:val="20"/>
          <w:szCs w:val="20"/>
          <w:highlight w:val="white"/>
        </w:rPr>
        <w:t xml:space="preserve"> </w:t>
      </w:r>
    </w:p>
    <w:p w14:paraId="01E39529" w14:textId="77777777" w:rsidR="00177BE7" w:rsidRDefault="00177BE7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12529"/>
          <w:sz w:val="20"/>
          <w:szCs w:val="20"/>
          <w:highlight w:val="white"/>
        </w:rPr>
        <w:t xml:space="preserve">Podle Sčítání 2021 byly v Česku nejčetnější byty s rozlohou mezi 60 a 79 m2 a tvořily z celkového počtu více než jednu čtvrtinu. Přičemž rodinné byty o velikosti cca 60 a 70 m2 jsou výhradně v panelácích, zatímco v jiném druhu výstavby to je 70 až 80 m2, příp. i 90 </w:t>
      </w:r>
      <w:bookmarkStart w:id="0" w:name="_GoBack"/>
      <w:r>
        <w:rPr>
          <w:rFonts w:ascii="Calibri" w:eastAsia="Calibri" w:hAnsi="Calibri" w:cs="Calibri"/>
          <w:color w:val="212529"/>
          <w:sz w:val="20"/>
          <w:szCs w:val="20"/>
          <w:highlight w:val="white"/>
        </w:rPr>
        <w:t>m</w:t>
      </w:r>
      <w:r w:rsidRPr="00177BE7">
        <w:rPr>
          <w:rFonts w:ascii="Calibri" w:eastAsia="Calibri" w:hAnsi="Calibri" w:cs="Calibri"/>
          <w:color w:val="212529"/>
          <w:sz w:val="20"/>
          <w:szCs w:val="20"/>
          <w:highlight w:val="white"/>
          <w:vertAlign w:val="superscript"/>
        </w:rPr>
        <w:t>2</w:t>
      </w:r>
      <w:bookmarkEnd w:id="0"/>
      <w:r>
        <w:rPr>
          <w:rFonts w:ascii="Calibri" w:eastAsia="Calibri" w:hAnsi="Calibri" w:cs="Calibri"/>
          <w:color w:val="212529"/>
          <w:sz w:val="20"/>
          <w:szCs w:val="20"/>
          <w:highlight w:val="whit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9518" w14:textId="77777777" w:rsidR="00177BE7" w:rsidRDefault="00177BE7">
    <w:pPr>
      <w:spacing w:line="240" w:lineRule="auto"/>
    </w:pPr>
    <w:r>
      <w:rPr>
        <w:rFonts w:ascii="Calibri" w:eastAsia="Calibri" w:hAnsi="Calibri" w:cs="Calibri"/>
        <w:noProof/>
        <w:sz w:val="28"/>
        <w:szCs w:val="28"/>
      </w:rPr>
      <w:drawing>
        <wp:anchor distT="114300" distB="114300" distL="114300" distR="114300" simplePos="0" relativeHeight="251658240" behindDoc="0" locked="0" layoutInCell="1" hidden="0" allowOverlap="1" wp14:anchorId="01E3951D" wp14:editId="01E3951E">
          <wp:simplePos x="0" y="0"/>
          <wp:positionH relativeFrom="page">
            <wp:posOffset>5335191</wp:posOffset>
          </wp:positionH>
          <wp:positionV relativeFrom="page">
            <wp:posOffset>370458</wp:posOffset>
          </wp:positionV>
          <wp:extent cx="1344938" cy="386779"/>
          <wp:effectExtent l="0" t="0" r="0" b="0"/>
          <wp:wrapSquare wrapText="bothSides" distT="114300" distB="114300" distL="114300" distR="114300"/>
          <wp:docPr id="1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938" cy="3867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01E3951F" wp14:editId="01E39520">
          <wp:simplePos x="0" y="0"/>
          <wp:positionH relativeFrom="page">
            <wp:posOffset>2956322</wp:posOffset>
          </wp:positionH>
          <wp:positionV relativeFrom="page">
            <wp:posOffset>237108</wp:posOffset>
          </wp:positionV>
          <wp:extent cx="671513" cy="654512"/>
          <wp:effectExtent l="0" t="0" r="0" b="0"/>
          <wp:wrapSquare wrapText="bothSides" distT="114300" distB="11430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654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8"/>
        <w:szCs w:val="28"/>
      </w:rPr>
      <w:drawing>
        <wp:anchor distT="114300" distB="114300" distL="114300" distR="114300" simplePos="0" relativeHeight="251660288" behindDoc="1" locked="0" layoutInCell="1" hidden="0" allowOverlap="1" wp14:anchorId="01E39521" wp14:editId="01E39522">
          <wp:simplePos x="0" y="0"/>
          <wp:positionH relativeFrom="page">
            <wp:posOffset>3912394</wp:posOffset>
          </wp:positionH>
          <wp:positionV relativeFrom="page">
            <wp:posOffset>399033</wp:posOffset>
          </wp:positionV>
          <wp:extent cx="1139194" cy="494534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194" cy="494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8"/>
        <w:szCs w:val="28"/>
      </w:rPr>
      <w:drawing>
        <wp:anchor distT="0" distB="0" distL="0" distR="0" simplePos="0" relativeHeight="251661312" behindDoc="0" locked="0" layoutInCell="1" hidden="0" allowOverlap="1" wp14:anchorId="01E39523" wp14:editId="01E39524">
          <wp:simplePos x="0" y="0"/>
          <wp:positionH relativeFrom="page">
            <wp:posOffset>914400</wp:posOffset>
          </wp:positionH>
          <wp:positionV relativeFrom="page">
            <wp:posOffset>499872</wp:posOffset>
          </wp:positionV>
          <wp:extent cx="1757363" cy="281178"/>
          <wp:effectExtent l="0" t="0" r="0" b="0"/>
          <wp:wrapNone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363" cy="2811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99"/>
    <w:rsid w:val="00171F92"/>
    <w:rsid w:val="00177BE7"/>
    <w:rsid w:val="0091700D"/>
    <w:rsid w:val="00D8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39504"/>
  <w15:docId w15:val="{B8DDAF4A-ED03-4147-8533-C6CA802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71F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F92"/>
  </w:style>
  <w:style w:type="paragraph" w:styleId="Zpat">
    <w:name w:val="footer"/>
    <w:basedOn w:val="Normln"/>
    <w:link w:val="ZpatChar"/>
    <w:uiPriority w:val="99"/>
    <w:unhideWhenUsed/>
    <w:rsid w:val="00171F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k.cz/portal/veklep/material/KORNCT3JM6I5/" TargetMode="External"/><Relationship Id="rId13" Type="http://schemas.openxmlformats.org/officeDocument/2006/relationships/hyperlink" Target="https://www.europarl.europa.eu/doceo/document/A-9-2023-0033_EN.html" TargetMode="External"/><Relationship Id="rId18" Type="http://schemas.openxmlformats.org/officeDocument/2006/relationships/hyperlink" Target="mailto:slavasyrovy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uto-mat.cz/31625/parkovani-misto-dostupneho-bydleni-podali-jsme-pripominky-k-nove-stavebni-vyhlas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yclingindustry.news/wp-content/uploads/2019/03/ExsummaryECFoffstreetparkingreport_bicyclesandcars.pdf" TargetMode="External"/><Relationship Id="rId17" Type="http://schemas.openxmlformats.org/officeDocument/2006/relationships/hyperlink" Target="mailto:anna.vinklarkova@arnika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kalina@auto-mat.cz" TargetMode="External"/><Relationship Id="rId20" Type="http://schemas.openxmlformats.org/officeDocument/2006/relationships/hyperlink" Target="https://arnika.org/tag/stavebn%C3%AD%20z%C3%A1k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kademiemobility.cz/koncepce-56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etra.kolinska@zelenykruh.cz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istoustopou.cz/kolo/clanek/vyzkum-cyklisticke-dopravy-v-roce-2021-narust-poctu-cyklistu-pokracuje-1869" TargetMode="External"/><Relationship Id="rId19" Type="http://schemas.openxmlformats.org/officeDocument/2006/relationships/hyperlink" Target="https://arnika.org/tag/stavebn%C3%AD%20z%C3%A1k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rc2023prague.org/cs/" TargetMode="External"/><Relationship Id="rId14" Type="http://schemas.openxmlformats.org/officeDocument/2006/relationships/hyperlink" Target="https://ecf.com/news-and-events/news/epbd-eu-member-states-affirm-two-bicycle-parking-spaces-every-new-residential" TargetMode="External"/><Relationship Id="rId22" Type="http://schemas.openxmlformats.org/officeDocument/2006/relationships/hyperlink" Target="https://auto-mat.cz/31625/parkovani-misto-dostupneho-bydleni-podali-jsme-pripominky-k-nove-stavebni-vyhlas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dok.cz/portal/veklep/material/KORNCT3JM6I5/?fbclid=IwAR0Cy3dwLyaWwcN1SmDCy4EShYJz9BfL3oQ_xiuUEbuHowlLrCwmWdarKb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6A9EA911DBB4AB309F3D204448617" ma:contentTypeVersion="17" ma:contentTypeDescription="Vytvoří nový dokument" ma:contentTypeScope="" ma:versionID="3886e490949510d700e47edb0f85e197">
  <xsd:schema xmlns:xsd="http://www.w3.org/2001/XMLSchema" xmlns:xs="http://www.w3.org/2001/XMLSchema" xmlns:p="http://schemas.microsoft.com/office/2006/metadata/properties" xmlns:ns2="672b053b-9a5f-4dba-937a-a8e66eba47ad" xmlns:ns3="18253ce1-db9b-4045-99fd-4c51dc111903" targetNamespace="http://schemas.microsoft.com/office/2006/metadata/properties" ma:root="true" ma:fieldsID="5b751c10245a3040f14559852fa7a390" ns2:_="" ns3:_="">
    <xsd:import namespace="672b053b-9a5f-4dba-937a-a8e66eba47ad"/>
    <xsd:import namespace="18253ce1-db9b-4045-99fd-4c51dc111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053b-9a5f-4dba-937a-a8e66eba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7206a2d-c108-4d57-9ba1-ac99b2a85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3ce1-db9b-4045-99fd-4c51dc111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12fde0-c5a2-4d60-94e5-3df5e32890d9}" ma:internalName="TaxCatchAll" ma:showField="CatchAllData" ma:web="18253ce1-db9b-4045-99fd-4c51dc1119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AAEE5-6479-47D3-8A36-669253B8B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3A2B6-0300-4BDC-8B53-2E7C54C3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b053b-9a5f-4dba-937a-a8e66eba47ad"/>
    <ds:schemaRef ds:uri="18253ce1-db9b-4045-99fd-4c51dc111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912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Prazske Matky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Klimešová</cp:lastModifiedBy>
  <cp:revision>3</cp:revision>
  <dcterms:created xsi:type="dcterms:W3CDTF">2023-11-08T09:46:00Z</dcterms:created>
  <dcterms:modified xsi:type="dcterms:W3CDTF">2023-11-08T10:19:00Z</dcterms:modified>
</cp:coreProperties>
</file>